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4CB25819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</w:t>
      </w:r>
      <w:r w:rsidR="007A019C">
        <w:rPr>
          <w:rFonts w:ascii="Candara" w:hAnsi="Candara"/>
          <w:b/>
          <w:sz w:val="22"/>
          <w:szCs w:val="22"/>
          <w:lang w:val="es-CL"/>
        </w:rPr>
        <w:t xml:space="preserve">A O </w:t>
      </w:r>
      <w:r w:rsidRPr="009200C9">
        <w:rPr>
          <w:rFonts w:ascii="Candara" w:hAnsi="Candara"/>
          <w:b/>
          <w:sz w:val="22"/>
          <w:szCs w:val="22"/>
          <w:lang w:val="es-CL"/>
        </w:rPr>
        <w:t>PROFESOR</w:t>
      </w:r>
      <w:r>
        <w:rPr>
          <w:rFonts w:ascii="Candara" w:hAnsi="Candara"/>
          <w:b/>
          <w:sz w:val="22"/>
          <w:szCs w:val="22"/>
          <w:lang w:val="es-CL"/>
        </w:rPr>
        <w:t>APOR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 w:rsidR="00C26EFF">
        <w:rPr>
          <w:rFonts w:ascii="Candara" w:hAnsi="Candara"/>
          <w:b/>
          <w:sz w:val="22"/>
          <w:szCs w:val="22"/>
          <w:lang w:val="es-CL"/>
        </w:rPr>
        <w:t>RESPONSABILIDAD PROFESIONAL DEL ABOGADO Y ABOGADA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3E39C94C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F30A88">
        <w:rPr>
          <w:rFonts w:ascii="Candara" w:hAnsi="Candara"/>
          <w:sz w:val="22"/>
          <w:szCs w:val="22"/>
        </w:rPr>
        <w:t>1</w:t>
      </w:r>
      <w:r w:rsidR="0018100A">
        <w:rPr>
          <w:rFonts w:ascii="Candara" w:hAnsi="Candara"/>
          <w:sz w:val="22"/>
          <w:szCs w:val="22"/>
        </w:rPr>
        <w:t>7</w:t>
      </w:r>
      <w:r w:rsidR="00C26EFF">
        <w:rPr>
          <w:rFonts w:ascii="Candara" w:hAnsi="Candara"/>
          <w:sz w:val="22"/>
          <w:szCs w:val="22"/>
        </w:rPr>
        <w:t xml:space="preserve"> de diciembre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79F9DA1F" w14:textId="3B528469" w:rsidR="000E141C" w:rsidRPr="000E141C" w:rsidRDefault="00E72B29" w:rsidP="007967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right="351"/>
        <w:jc w:val="both"/>
        <w:rPr>
          <w:rFonts w:ascii="Calibri" w:eastAsia="Calibri" w:hAnsi="Calibri" w:cs="Calibri"/>
          <w:color w:val="000000"/>
          <w:lang w:val="es-CL" w:eastAsia="es-CL"/>
        </w:rPr>
      </w:pPr>
      <w:r w:rsidRPr="009200C9">
        <w:rPr>
          <w:rFonts w:ascii="Candara" w:hAnsi="Candara"/>
          <w:sz w:val="22"/>
          <w:szCs w:val="22"/>
        </w:rPr>
        <w:t>La Facultad de Derecho de la Universidad Diego Portales llama a concurso público de antecedentes</w:t>
      </w:r>
      <w:r w:rsidR="00DE6F68">
        <w:rPr>
          <w:rFonts w:ascii="Candara" w:hAnsi="Candara"/>
          <w:sz w:val="22"/>
          <w:szCs w:val="22"/>
        </w:rPr>
        <w:t xml:space="preserve"> y oposición</w:t>
      </w:r>
      <w:r w:rsidRPr="009200C9">
        <w:rPr>
          <w:rFonts w:ascii="Candara" w:hAnsi="Candara"/>
          <w:sz w:val="22"/>
          <w:szCs w:val="22"/>
        </w:rPr>
        <w:t xml:space="preserve"> para </w:t>
      </w:r>
      <w:r w:rsidR="001E7DA8" w:rsidRPr="001E7DA8">
        <w:rPr>
          <w:rFonts w:ascii="Candara" w:hAnsi="Candara"/>
          <w:b/>
          <w:bCs/>
          <w:sz w:val="22"/>
          <w:szCs w:val="22"/>
          <w:u w:val="single"/>
        </w:rPr>
        <w:t>un</w:t>
      </w:r>
      <w:r w:rsidRPr="009200C9">
        <w:rPr>
          <w:rFonts w:ascii="Candara" w:hAnsi="Candara"/>
          <w:sz w:val="22"/>
          <w:szCs w:val="22"/>
        </w:rPr>
        <w:t xml:space="preserve">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>De</w:t>
      </w:r>
      <w:r w:rsidR="00C26EFF">
        <w:rPr>
          <w:rFonts w:ascii="Candara" w:hAnsi="Candara"/>
          <w:sz w:val="22"/>
          <w:szCs w:val="22"/>
        </w:rPr>
        <w:t>strezas Jurídicas</w:t>
      </w:r>
      <w:r w:rsidRPr="009200C9">
        <w:rPr>
          <w:rFonts w:ascii="Candara" w:hAnsi="Candara"/>
          <w:sz w:val="22"/>
          <w:szCs w:val="22"/>
        </w:rPr>
        <w:t xml:space="preserve">, </w:t>
      </w:r>
      <w:r w:rsidR="00E17E8B">
        <w:rPr>
          <w:rFonts w:ascii="Candara" w:hAnsi="Candara"/>
          <w:sz w:val="22"/>
          <w:szCs w:val="22"/>
        </w:rPr>
        <w:t>para</w:t>
      </w:r>
      <w:r w:rsidRPr="009200C9">
        <w:rPr>
          <w:rFonts w:ascii="Candara" w:hAnsi="Candara"/>
          <w:sz w:val="22"/>
          <w:szCs w:val="22"/>
        </w:rPr>
        <w:t xml:space="preserve"> </w:t>
      </w:r>
      <w:r w:rsidR="00E17E8B">
        <w:rPr>
          <w:rFonts w:ascii="Candara" w:hAnsi="Candara"/>
          <w:sz w:val="22"/>
          <w:szCs w:val="22"/>
        </w:rPr>
        <w:t xml:space="preserve">la realización de clases en </w:t>
      </w:r>
      <w:r w:rsidR="00304745">
        <w:rPr>
          <w:rFonts w:ascii="Candara" w:hAnsi="Candara"/>
          <w:sz w:val="22"/>
          <w:szCs w:val="22"/>
        </w:rPr>
        <w:t xml:space="preserve">la asignatura de </w:t>
      </w:r>
      <w:r w:rsidR="00C26EFF">
        <w:rPr>
          <w:rFonts w:ascii="Candara" w:hAnsi="Candara"/>
          <w:sz w:val="22"/>
          <w:szCs w:val="22"/>
        </w:rPr>
        <w:t>Responsabilidad Profesional del abogado y abogada (</w:t>
      </w:r>
      <w:r w:rsidR="000E141C" w:rsidRPr="000E141C">
        <w:rPr>
          <w:rFonts w:ascii="Calibri" w:eastAsia="Calibri" w:hAnsi="Calibri" w:cs="Calibri"/>
          <w:color w:val="000000"/>
          <w:lang w:val="es-CL" w:eastAsia="es-CL"/>
        </w:rPr>
        <w:t>malla antigua</w:t>
      </w:r>
      <w:r w:rsidR="00C26EFF">
        <w:rPr>
          <w:rFonts w:ascii="Calibri" w:eastAsia="Calibri" w:hAnsi="Calibri" w:cs="Calibri"/>
          <w:color w:val="000000"/>
          <w:lang w:val="es-CL" w:eastAsia="es-CL"/>
        </w:rPr>
        <w:t>)</w:t>
      </w:r>
      <w:r w:rsidR="000E141C" w:rsidRPr="000E141C">
        <w:rPr>
          <w:rFonts w:ascii="Calibri" w:eastAsia="Calibri" w:hAnsi="Calibri" w:cs="Calibri"/>
          <w:color w:val="000000"/>
          <w:lang w:val="es-CL" w:eastAsia="es-CL"/>
        </w:rPr>
        <w:t>, con contrato de prestación de servicios a honorarios</w:t>
      </w:r>
      <w:r w:rsidR="00ED2D47">
        <w:rPr>
          <w:rFonts w:ascii="Calibri" w:eastAsia="Calibri" w:hAnsi="Calibri" w:cs="Calibri"/>
          <w:color w:val="000000"/>
          <w:lang w:val="es-CL" w:eastAsia="es-CL"/>
        </w:rPr>
        <w:t xml:space="preserve">, para el primer semestre 2025, en horario </w:t>
      </w:r>
      <w:r w:rsidR="00436F75">
        <w:rPr>
          <w:rFonts w:ascii="Calibri" w:eastAsia="Calibri" w:hAnsi="Calibri" w:cs="Calibri"/>
          <w:color w:val="000000"/>
          <w:lang w:val="es-CL" w:eastAsia="es-CL"/>
        </w:rPr>
        <w:t xml:space="preserve">miércoles y viernes de </w:t>
      </w:r>
      <w:r w:rsidR="000716D4">
        <w:rPr>
          <w:rFonts w:ascii="Calibri" w:eastAsia="Calibri" w:hAnsi="Calibri" w:cs="Calibri"/>
          <w:color w:val="000000"/>
          <w:lang w:val="es-CL" w:eastAsia="es-CL"/>
        </w:rPr>
        <w:t>10:00 a 11:20 horas.</w:t>
      </w:r>
    </w:p>
    <w:p w14:paraId="0DFF723B" w14:textId="0131DC57" w:rsidR="00E72B29" w:rsidRPr="000E141C" w:rsidRDefault="00E72B29" w:rsidP="0079674F">
      <w:pPr>
        <w:spacing w:after="0"/>
        <w:jc w:val="both"/>
        <w:rPr>
          <w:rFonts w:ascii="Candara" w:hAnsi="Candara"/>
          <w:b/>
          <w:sz w:val="22"/>
          <w:szCs w:val="22"/>
          <w:lang w:val="es-CL"/>
        </w:rPr>
      </w:pPr>
    </w:p>
    <w:p w14:paraId="1BCDEF24" w14:textId="77777777" w:rsidR="00E72B29" w:rsidRPr="009200C9" w:rsidRDefault="00E72B29" w:rsidP="0079674F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79674F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250D748A" w14:textId="77777777" w:rsidR="009879C0" w:rsidRPr="009879C0" w:rsidRDefault="009879C0" w:rsidP="007967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0"/>
        <w:ind w:right="353"/>
        <w:jc w:val="both"/>
        <w:rPr>
          <w:rFonts w:ascii="Calibri" w:eastAsia="Calibri" w:hAnsi="Calibri" w:cs="Calibri"/>
          <w:color w:val="000000"/>
          <w:lang w:val="es-CL" w:eastAsia="es-CL"/>
        </w:rPr>
      </w:pPr>
      <w:r w:rsidRPr="009879C0">
        <w:rPr>
          <w:rFonts w:ascii="Calibri" w:eastAsia="Calibri" w:hAnsi="Calibri" w:cs="Calibri"/>
          <w:color w:val="000000"/>
          <w:lang w:val="es-CL" w:eastAsia="es-CL"/>
        </w:rPr>
        <w:t xml:space="preserve">El modelo formativo de la Facultad de Derecho de la UDP, al cual invitamos a formar parte, está abierto a la aplicación de diversas metodologías de enseñanza y desde luego respeta ampliamente la libertad de cátedra de nuestro cuerpo docente. Sin embargo, dicho modelo busca una mejora permanente de la calidad del proceso enseñanza/aprendizaje, centrado en las competencias que efectivamente adquieren los y las estudiantes, lo que implica en lo fundamental: </w:t>
      </w:r>
    </w:p>
    <w:p w14:paraId="129FEC8A" w14:textId="77777777" w:rsidR="00E72B29" w:rsidRPr="009879C0" w:rsidRDefault="00E72B29" w:rsidP="0079674F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CL" w:eastAsia="en-US"/>
        </w:rPr>
      </w:pPr>
    </w:p>
    <w:p w14:paraId="1C423883" w14:textId="71F57AEB" w:rsidR="00E72B29" w:rsidRPr="009200C9" w:rsidRDefault="00E72B29" w:rsidP="0079674F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</w:t>
      </w:r>
      <w:r w:rsidR="00A427E6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 las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estudiantes, utilizando </w:t>
      </w:r>
      <w:r w:rsidR="00CE6D3E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en las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clases</w:t>
      </w:r>
      <w:r w:rsidR="00CE6D3E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metodologías activas de enseñanza</w:t>
      </w:r>
      <w:r w:rsidR="006409FD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-</w:t>
      </w:r>
      <w:r w:rsidR="00CE6D3E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aprendizaje, es decir: actividades prácticas </w:t>
      </w:r>
      <w:r w:rsidR="006409FD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que pueden consistir en resolución de casos, realización de debates, simulaciones, trabajos en equipo, etc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4F09EFA4" w:rsidR="00E72B29" w:rsidRPr="009200C9" w:rsidRDefault="00E72B29" w:rsidP="0079674F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, que deben ser comunes </w:t>
      </w:r>
      <w:r w:rsidR="00D6679B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lo esencial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para todas ellas</w:t>
      </w:r>
      <w:r w:rsidR="00684BC4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, así como los instrumentos de evaluación más relevantes -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las pruebas</w:t>
      </w:r>
      <w:r w:rsidR="00684BC4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de alta ponderación,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solemnes y exámenes</w:t>
      </w:r>
      <w:r w:rsidR="00AA0FAC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-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que también deben ser comunes a todas las secciones.</w:t>
      </w:r>
    </w:p>
    <w:p w14:paraId="39464487" w14:textId="786FAD64" w:rsidR="00E72B29" w:rsidRPr="003E119C" w:rsidRDefault="00E72B29" w:rsidP="0079674F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lastRenderedPageBreak/>
        <w:t xml:space="preserve">Todo lo anterior exige niveles altos de coordinación en el equipo docente de cada una de las disciplinas, lo que se logra a través de un activo trabajo a nivel de los Departamentos con que se agrupan y de una coordinación estrecha con </w:t>
      </w:r>
      <w:r w:rsidR="00E35B97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el </w:t>
      </w:r>
      <w:r w:rsidR="00EC784D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Vicedecanato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de la Facultad.</w:t>
      </w:r>
    </w:p>
    <w:p w14:paraId="0FD082CC" w14:textId="77777777" w:rsidR="005557D3" w:rsidRDefault="005557D3" w:rsidP="0079674F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F4A746E" w14:textId="77777777" w:rsidR="00F30A88" w:rsidRDefault="00F30A88" w:rsidP="0079674F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021F5B5D" w:rsidR="005557D3" w:rsidRDefault="00F30A88" w:rsidP="0079674F">
      <w:pPr>
        <w:spacing w:after="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3. Sobre el curso de Responsabilidad Profesional del Abogado y Abogada</w:t>
      </w:r>
    </w:p>
    <w:p w14:paraId="5780E4B4" w14:textId="77777777" w:rsidR="00F30A88" w:rsidRDefault="00F30A88" w:rsidP="0079674F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245AEB8F" w14:textId="79FB0EB2" w:rsidR="00F30A88" w:rsidRDefault="00F30A88" w:rsidP="0079674F">
      <w:pPr>
        <w:spacing w:after="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 xml:space="preserve">El curso de Responsabilidad Profesional de Abogado y Abogada del Plan de estudios </w:t>
      </w:r>
      <w:proofErr w:type="gramStart"/>
      <w:r>
        <w:rPr>
          <w:rFonts w:ascii="Candara" w:hAnsi="Candara"/>
          <w:bCs/>
          <w:sz w:val="22"/>
          <w:szCs w:val="22"/>
        </w:rPr>
        <w:t>antiguo,</w:t>
      </w:r>
      <w:proofErr w:type="gramEnd"/>
      <w:r>
        <w:rPr>
          <w:rFonts w:ascii="Candara" w:hAnsi="Candara"/>
          <w:bCs/>
          <w:sz w:val="22"/>
          <w:szCs w:val="22"/>
        </w:rPr>
        <w:t xml:space="preserve"> es una asignatura obligatoria </w:t>
      </w:r>
      <w:r w:rsidR="00753046">
        <w:rPr>
          <w:rFonts w:ascii="Candara" w:hAnsi="Candara"/>
          <w:bCs/>
          <w:sz w:val="22"/>
          <w:szCs w:val="22"/>
        </w:rPr>
        <w:t xml:space="preserve">de dos sesiones semanales </w:t>
      </w:r>
      <w:r>
        <w:rPr>
          <w:rFonts w:ascii="Candara" w:hAnsi="Candara"/>
          <w:bCs/>
          <w:sz w:val="22"/>
          <w:szCs w:val="22"/>
        </w:rPr>
        <w:t xml:space="preserve">que se ubica en el octavo semestre de la carrera. </w:t>
      </w:r>
    </w:p>
    <w:p w14:paraId="08479BE4" w14:textId="77777777" w:rsidR="00F30A88" w:rsidRDefault="00F30A88" w:rsidP="0079674F">
      <w:pPr>
        <w:spacing w:after="0"/>
        <w:jc w:val="both"/>
        <w:rPr>
          <w:rFonts w:ascii="Candara" w:hAnsi="Candara"/>
          <w:bCs/>
          <w:sz w:val="22"/>
          <w:szCs w:val="22"/>
        </w:rPr>
      </w:pPr>
    </w:p>
    <w:p w14:paraId="74E47DE4" w14:textId="2F6FC3B1" w:rsidR="00753046" w:rsidRDefault="00753046" w:rsidP="0079674F">
      <w:p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>
        <w:rPr>
          <w:rFonts w:ascii="Candara" w:hAnsi="Candara"/>
          <w:bCs/>
          <w:sz w:val="22"/>
          <w:szCs w:val="22"/>
        </w:rPr>
        <w:t xml:space="preserve">El objetivo del curso es </w:t>
      </w:r>
      <w:r w:rsidRPr="00753046">
        <w:rPr>
          <w:rFonts w:ascii="Candara" w:hAnsi="Candara"/>
          <w:bCs/>
          <w:sz w:val="22"/>
          <w:szCs w:val="22"/>
          <w:lang w:val="es-CL"/>
        </w:rPr>
        <w:t>dotar a</w:t>
      </w:r>
      <w:r>
        <w:rPr>
          <w:rFonts w:ascii="Candara" w:hAnsi="Candara"/>
          <w:bCs/>
          <w:sz w:val="22"/>
          <w:szCs w:val="22"/>
          <w:lang w:val="es-CL"/>
        </w:rPr>
        <w:t xml:space="preserve"> los y las estudiantes </w:t>
      </w:r>
      <w:r w:rsidRPr="00753046">
        <w:rPr>
          <w:rFonts w:ascii="Candara" w:hAnsi="Candara"/>
          <w:bCs/>
          <w:sz w:val="22"/>
          <w:szCs w:val="22"/>
          <w:lang w:val="es-CL"/>
        </w:rPr>
        <w:t>de los diferentes elementos que en la</w:t>
      </w:r>
      <w:r>
        <w:rPr>
          <w:rFonts w:ascii="Candara" w:hAnsi="Candara"/>
          <w:bCs/>
          <w:sz w:val="22"/>
          <w:szCs w:val="22"/>
          <w:lang w:val="es-CL"/>
        </w:rPr>
        <w:t xml:space="preserve"> </w:t>
      </w:r>
      <w:r w:rsidRPr="00753046">
        <w:rPr>
          <w:rFonts w:ascii="Candara" w:hAnsi="Candara"/>
          <w:bCs/>
          <w:sz w:val="22"/>
          <w:szCs w:val="22"/>
          <w:lang w:val="es-CL"/>
        </w:rPr>
        <w:t>actualidad conforman la responsabilidad ética-profesional del abogado</w:t>
      </w:r>
      <w:r>
        <w:rPr>
          <w:rFonts w:ascii="Candara" w:hAnsi="Candara"/>
          <w:bCs/>
          <w:sz w:val="22"/>
          <w:szCs w:val="22"/>
          <w:lang w:val="es-CL"/>
        </w:rPr>
        <w:t xml:space="preserve"> y abogada</w:t>
      </w:r>
      <w:r w:rsidRPr="00753046">
        <w:rPr>
          <w:rFonts w:ascii="Candara" w:hAnsi="Candara"/>
          <w:bCs/>
          <w:sz w:val="22"/>
          <w:szCs w:val="22"/>
          <w:lang w:val="es-CL"/>
        </w:rPr>
        <w:t>. Luego, se busca</w:t>
      </w:r>
      <w:r>
        <w:rPr>
          <w:rFonts w:ascii="Candara" w:hAnsi="Candara"/>
          <w:bCs/>
          <w:sz w:val="22"/>
          <w:szCs w:val="22"/>
          <w:lang w:val="es-CL"/>
        </w:rPr>
        <w:t xml:space="preserve"> </w:t>
      </w:r>
      <w:r w:rsidRPr="00753046">
        <w:rPr>
          <w:rFonts w:ascii="Candara" w:hAnsi="Candara"/>
          <w:bCs/>
          <w:sz w:val="22"/>
          <w:szCs w:val="22"/>
          <w:lang w:val="es-CL"/>
        </w:rPr>
        <w:t>entregar herramientas a</w:t>
      </w:r>
      <w:r>
        <w:rPr>
          <w:rFonts w:ascii="Candara" w:hAnsi="Candara"/>
          <w:bCs/>
          <w:sz w:val="22"/>
          <w:szCs w:val="22"/>
          <w:lang w:val="es-CL"/>
        </w:rPr>
        <w:t xml:space="preserve"> los y las</w:t>
      </w:r>
      <w:r w:rsidRPr="00753046">
        <w:rPr>
          <w:rFonts w:ascii="Candara" w:hAnsi="Candara"/>
          <w:bCs/>
          <w:sz w:val="22"/>
          <w:szCs w:val="22"/>
          <w:lang w:val="es-CL"/>
        </w:rPr>
        <w:t xml:space="preserve"> estudiante para que mediante su análisis y aplicación práctica</w:t>
      </w:r>
      <w:r>
        <w:rPr>
          <w:rFonts w:ascii="Candara" w:hAnsi="Candara"/>
          <w:bCs/>
          <w:sz w:val="22"/>
          <w:szCs w:val="22"/>
          <w:lang w:val="es-CL"/>
        </w:rPr>
        <w:t xml:space="preserve"> </w:t>
      </w:r>
      <w:r w:rsidRPr="00753046">
        <w:rPr>
          <w:rFonts w:ascii="Candara" w:hAnsi="Candara"/>
          <w:bCs/>
          <w:sz w:val="22"/>
          <w:szCs w:val="22"/>
          <w:lang w:val="es-CL"/>
        </w:rPr>
        <w:t>comprendan cu</w:t>
      </w:r>
      <w:r>
        <w:rPr>
          <w:rFonts w:ascii="Candara" w:hAnsi="Candara"/>
          <w:bCs/>
          <w:sz w:val="22"/>
          <w:szCs w:val="22"/>
          <w:lang w:val="es-CL"/>
        </w:rPr>
        <w:t>á</w:t>
      </w:r>
      <w:r w:rsidRPr="00753046">
        <w:rPr>
          <w:rFonts w:ascii="Candara" w:hAnsi="Candara"/>
          <w:bCs/>
          <w:sz w:val="22"/>
          <w:szCs w:val="22"/>
          <w:lang w:val="es-CL"/>
        </w:rPr>
        <w:t>les son los principios que regulan el ejercicio profesional, y cuáles son las</w:t>
      </w:r>
      <w:r>
        <w:rPr>
          <w:rFonts w:ascii="Candara" w:hAnsi="Candara"/>
          <w:bCs/>
          <w:sz w:val="22"/>
          <w:szCs w:val="22"/>
          <w:lang w:val="es-CL"/>
        </w:rPr>
        <w:t xml:space="preserve"> </w:t>
      </w:r>
      <w:r w:rsidRPr="00753046">
        <w:rPr>
          <w:rFonts w:ascii="Candara" w:hAnsi="Candara"/>
          <w:bCs/>
          <w:sz w:val="22"/>
          <w:szCs w:val="22"/>
          <w:lang w:val="es-CL"/>
        </w:rPr>
        <w:t>conductas que se encuentran prohibidas.</w:t>
      </w:r>
    </w:p>
    <w:p w14:paraId="021A825F" w14:textId="6DB32F0C" w:rsidR="00753046" w:rsidRDefault="00753046" w:rsidP="0079674F">
      <w:pPr>
        <w:spacing w:after="0"/>
        <w:ind w:firstLine="709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br/>
        <w:t xml:space="preserve">Por tanto, el objetivo del curso es generar una instancia en donde </w:t>
      </w:r>
      <w:proofErr w:type="spellStart"/>
      <w:r w:rsidRPr="00753046">
        <w:rPr>
          <w:rFonts w:ascii="Candara" w:hAnsi="Candara"/>
          <w:bCs/>
          <w:sz w:val="22"/>
          <w:szCs w:val="22"/>
          <w:lang w:val="es-CL"/>
        </w:rPr>
        <w:t>el</w:t>
      </w:r>
      <w:proofErr w:type="spellEnd"/>
      <w:r>
        <w:rPr>
          <w:rFonts w:ascii="Candara" w:hAnsi="Candara"/>
          <w:bCs/>
          <w:sz w:val="22"/>
          <w:szCs w:val="22"/>
          <w:lang w:val="es-CL"/>
        </w:rPr>
        <w:t xml:space="preserve"> y la estudiante </w:t>
      </w:r>
      <w:r w:rsidRPr="00753046">
        <w:rPr>
          <w:rFonts w:ascii="Candara" w:hAnsi="Candara"/>
          <w:bCs/>
          <w:sz w:val="22"/>
          <w:szCs w:val="22"/>
          <w:lang w:val="es-CL"/>
        </w:rPr>
        <w:t>pueda:</w:t>
      </w:r>
      <w:r w:rsidRPr="00753046">
        <w:rPr>
          <w:rFonts w:ascii="Candara" w:hAnsi="Candara"/>
          <w:bCs/>
          <w:sz w:val="22"/>
          <w:szCs w:val="22"/>
          <w:lang w:val="es-CL"/>
        </w:rPr>
        <w:br/>
      </w:r>
    </w:p>
    <w:p w14:paraId="3F3B0706" w14:textId="77777777" w:rsidR="00753046" w:rsidRDefault="00753046" w:rsidP="0079674F">
      <w:pPr>
        <w:pStyle w:val="Prrafodelista"/>
        <w:numPr>
          <w:ilvl w:val="0"/>
          <w:numId w:val="10"/>
        </w:num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t>Comprender de forma precisa las normas que componen el Código de Ética</w:t>
      </w:r>
      <w:r w:rsidRPr="00753046">
        <w:rPr>
          <w:rFonts w:ascii="Candara" w:hAnsi="Candara"/>
          <w:bCs/>
          <w:sz w:val="22"/>
          <w:szCs w:val="22"/>
          <w:lang w:val="es-CL"/>
        </w:rPr>
        <w:br/>
        <w:t>Profesional del Colegio de Abogados de Chile.</w:t>
      </w:r>
    </w:p>
    <w:p w14:paraId="1B48D6EC" w14:textId="77777777" w:rsidR="00753046" w:rsidRDefault="00753046" w:rsidP="0079674F">
      <w:pPr>
        <w:pStyle w:val="Prrafodelista"/>
        <w:numPr>
          <w:ilvl w:val="0"/>
          <w:numId w:val="10"/>
        </w:num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t>Identificar y distinguir las principales obligaciones que surgen para el abogado a</w:t>
      </w:r>
      <w:r w:rsidRPr="00753046">
        <w:rPr>
          <w:rFonts w:ascii="Candara" w:hAnsi="Candara"/>
          <w:bCs/>
          <w:sz w:val="22"/>
          <w:szCs w:val="22"/>
          <w:lang w:val="es-CL"/>
        </w:rPr>
        <w:br/>
        <w:t>partir de la aceptación de un encargo profesional.</w:t>
      </w:r>
    </w:p>
    <w:p w14:paraId="40F9F09E" w14:textId="77777777" w:rsidR="00753046" w:rsidRDefault="00753046" w:rsidP="0079674F">
      <w:pPr>
        <w:pStyle w:val="Prrafodelista"/>
        <w:numPr>
          <w:ilvl w:val="0"/>
          <w:numId w:val="10"/>
        </w:num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t>Identificar cuándo se presentan situaciones complejas que se pueden producir a</w:t>
      </w:r>
      <w:r w:rsidRPr="00753046">
        <w:rPr>
          <w:rFonts w:ascii="Candara" w:hAnsi="Candara"/>
          <w:bCs/>
          <w:sz w:val="22"/>
          <w:szCs w:val="22"/>
          <w:lang w:val="es-CL"/>
        </w:rPr>
        <w:br/>
        <w:t>partir de un encargo profesional.</w:t>
      </w:r>
    </w:p>
    <w:p w14:paraId="1FA9BD0C" w14:textId="77777777" w:rsidR="00753046" w:rsidRDefault="00753046" w:rsidP="0079674F">
      <w:pPr>
        <w:pStyle w:val="Prrafodelista"/>
        <w:numPr>
          <w:ilvl w:val="0"/>
          <w:numId w:val="10"/>
        </w:num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t>Adquirir herramientas para la aplicación práctica de los deberes éticos mediante la</w:t>
      </w:r>
      <w:r w:rsidRPr="00753046">
        <w:rPr>
          <w:rFonts w:ascii="Candara" w:hAnsi="Candara"/>
          <w:bCs/>
          <w:sz w:val="22"/>
          <w:szCs w:val="22"/>
          <w:lang w:val="es-CL"/>
        </w:rPr>
        <w:br/>
        <w:t>utilización de jurisprudencia y de escenarios fácticos creados.</w:t>
      </w:r>
    </w:p>
    <w:p w14:paraId="11C17D0B" w14:textId="77777777" w:rsidR="00753046" w:rsidRDefault="00753046" w:rsidP="0079674F">
      <w:pPr>
        <w:pStyle w:val="Prrafodelista"/>
        <w:numPr>
          <w:ilvl w:val="0"/>
          <w:numId w:val="10"/>
        </w:num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 w:rsidRPr="00753046">
        <w:rPr>
          <w:rFonts w:ascii="Candara" w:hAnsi="Candara"/>
          <w:bCs/>
          <w:sz w:val="22"/>
          <w:szCs w:val="22"/>
          <w:lang w:val="es-CL"/>
        </w:rPr>
        <w:t>Desarrollar una opinión informada sobre el rol del abogado</w:t>
      </w:r>
      <w:r>
        <w:rPr>
          <w:rFonts w:ascii="Candara" w:hAnsi="Candara"/>
          <w:bCs/>
          <w:sz w:val="22"/>
          <w:szCs w:val="22"/>
          <w:lang w:val="es-CL"/>
        </w:rPr>
        <w:t xml:space="preserve"> y abogada</w:t>
      </w:r>
      <w:r w:rsidRPr="00753046">
        <w:rPr>
          <w:rFonts w:ascii="Candara" w:hAnsi="Candara"/>
          <w:bCs/>
          <w:sz w:val="22"/>
          <w:szCs w:val="22"/>
          <w:lang w:val="es-CL"/>
        </w:rPr>
        <w:t xml:space="preserve"> frente a sus pares,</w:t>
      </w:r>
      <w:r w:rsidRPr="00753046">
        <w:rPr>
          <w:rFonts w:ascii="Candara" w:hAnsi="Candara"/>
          <w:bCs/>
          <w:sz w:val="22"/>
          <w:szCs w:val="22"/>
          <w:lang w:val="es-CL"/>
        </w:rPr>
        <w:br/>
        <w:t>terceros, y el resto de la sociedad.</w:t>
      </w:r>
    </w:p>
    <w:p w14:paraId="30AFEDB9" w14:textId="77777777" w:rsidR="00F046E3" w:rsidRDefault="00F046E3" w:rsidP="0079674F">
      <w:p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</w:p>
    <w:p w14:paraId="1B0F5DD4" w14:textId="65741FCC" w:rsidR="00753046" w:rsidRDefault="00753046" w:rsidP="0079674F">
      <w:pPr>
        <w:spacing w:after="0"/>
        <w:jc w:val="both"/>
        <w:rPr>
          <w:rFonts w:ascii="Candara" w:hAnsi="Candara"/>
          <w:bCs/>
          <w:sz w:val="22"/>
          <w:szCs w:val="22"/>
          <w:lang w:val="es-CL"/>
        </w:rPr>
      </w:pPr>
      <w:r>
        <w:rPr>
          <w:rFonts w:ascii="Candara" w:hAnsi="Candara"/>
          <w:bCs/>
          <w:sz w:val="22"/>
          <w:szCs w:val="22"/>
          <w:lang w:val="es-CL"/>
        </w:rPr>
        <w:t>En particular, las unidades de esta asignatura son las siguientes:</w:t>
      </w:r>
    </w:p>
    <w:p w14:paraId="704FED4A" w14:textId="77777777" w:rsidR="00753046" w:rsidRDefault="00753046" w:rsidP="0079674F">
      <w:pPr>
        <w:spacing w:after="0"/>
        <w:ind w:left="360"/>
        <w:jc w:val="both"/>
        <w:rPr>
          <w:rFonts w:ascii="Candara" w:hAnsi="Candara"/>
          <w:bCs/>
          <w:sz w:val="22"/>
          <w:szCs w:val="22"/>
          <w:lang w:val="es-CL"/>
        </w:rPr>
      </w:pPr>
    </w:p>
    <w:p w14:paraId="0AA6C5B9" w14:textId="16C46DEF" w:rsidR="00753046" w:rsidRPr="00753046" w:rsidRDefault="00753046" w:rsidP="0079674F">
      <w:pPr>
        <w:pStyle w:val="Prrafodelista"/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s-MX"/>
        </w:rPr>
      </w:pPr>
      <w:r w:rsidRPr="00753046">
        <w:rPr>
          <w:rFonts w:ascii="Candara" w:hAnsi="Candara"/>
          <w:sz w:val="22"/>
          <w:szCs w:val="22"/>
          <w:lang w:val="es-MX"/>
        </w:rPr>
        <w:t>Unidad 1. Principios de la ética profesional de abogados y abogadas.</w:t>
      </w:r>
    </w:p>
    <w:p w14:paraId="68C07099" w14:textId="55AC57DA" w:rsidR="00753046" w:rsidRPr="00753046" w:rsidRDefault="00753046" w:rsidP="0079674F">
      <w:pPr>
        <w:pStyle w:val="Prrafodelista"/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s-MX"/>
        </w:rPr>
      </w:pPr>
      <w:r w:rsidRPr="00753046">
        <w:rPr>
          <w:rFonts w:ascii="Candara" w:hAnsi="Candara"/>
          <w:sz w:val="22"/>
          <w:szCs w:val="22"/>
          <w:lang w:val="es-MX"/>
        </w:rPr>
        <w:t>Unidad 2. Relación abogado(a) – cliente</w:t>
      </w:r>
    </w:p>
    <w:p w14:paraId="7A2C4B81" w14:textId="5BE13D0E" w:rsidR="00753046" w:rsidRPr="00753046" w:rsidRDefault="00753046" w:rsidP="0079674F">
      <w:pPr>
        <w:pStyle w:val="Prrafodelista"/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s-MX"/>
        </w:rPr>
      </w:pPr>
      <w:r w:rsidRPr="00753046">
        <w:rPr>
          <w:rFonts w:ascii="Candara" w:hAnsi="Candara"/>
          <w:sz w:val="22"/>
          <w:szCs w:val="22"/>
          <w:lang w:val="es-MX"/>
        </w:rPr>
        <w:t>Unidad 3. Enfoques a. Infancia, adolescencia b. Género c. Interseccionalidad</w:t>
      </w:r>
    </w:p>
    <w:p w14:paraId="1B1F7502" w14:textId="322F3DE4" w:rsidR="00F046E3" w:rsidRPr="00F046E3" w:rsidRDefault="00753046" w:rsidP="0079674F">
      <w:pPr>
        <w:pStyle w:val="Prrafodelista"/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s-MX"/>
        </w:rPr>
      </w:pPr>
      <w:r w:rsidRPr="00753046">
        <w:rPr>
          <w:rFonts w:ascii="Candara" w:hAnsi="Candara"/>
          <w:sz w:val="22"/>
          <w:szCs w:val="22"/>
          <w:lang w:val="es-MX"/>
        </w:rPr>
        <w:t>Unidad 4. Conducta debida de abogadas y abogados en sus actuaciones</w:t>
      </w:r>
    </w:p>
    <w:p w14:paraId="5E3A8801" w14:textId="429F7291" w:rsidR="00F30A88" w:rsidRDefault="00F046E3" w:rsidP="0079674F">
      <w:pPr>
        <w:jc w:val="both"/>
        <w:rPr>
          <w:rFonts w:ascii="Candara" w:hAnsi="Candara"/>
          <w:sz w:val="22"/>
          <w:szCs w:val="22"/>
          <w:lang w:val="es-MX"/>
        </w:rPr>
      </w:pPr>
      <w:r>
        <w:rPr>
          <w:rFonts w:ascii="Candara" w:hAnsi="Candara"/>
          <w:sz w:val="22"/>
          <w:szCs w:val="22"/>
          <w:lang w:val="es-MX"/>
        </w:rPr>
        <w:t xml:space="preserve">El curso tiene un enfoque esencialmente práctico, en que las </w:t>
      </w:r>
      <w:r>
        <w:rPr>
          <w:rFonts w:ascii="Candara" w:hAnsi="Candara"/>
          <w:sz w:val="22"/>
          <w:szCs w:val="22"/>
          <w:lang w:val="es-MX"/>
        </w:rPr>
        <w:tab/>
        <w:t xml:space="preserve">sesiones presenciales de clase y las actividades evaluativas deben estar principalmente centradas en la aplicación, reflexión, resolución de casos, simulaciones, entre otras actividades que permitan aplicar y poner en práctica los contenidos teóricos, que principalmente se adquieren mediante el trabajo autónomo previo a la clase, que puede consistir en lecturas, videos, entre otros. </w:t>
      </w:r>
    </w:p>
    <w:p w14:paraId="67DCF461" w14:textId="77777777" w:rsidR="00F046E3" w:rsidRPr="00F046E3" w:rsidRDefault="00F046E3" w:rsidP="0079674F">
      <w:pPr>
        <w:jc w:val="both"/>
        <w:rPr>
          <w:rFonts w:ascii="Candara" w:hAnsi="Candara"/>
          <w:sz w:val="22"/>
          <w:szCs w:val="22"/>
          <w:lang w:val="es-MX"/>
        </w:rPr>
      </w:pPr>
    </w:p>
    <w:p w14:paraId="57BFC1D6" w14:textId="06D2C0C9" w:rsidR="00E72B29" w:rsidRPr="009200C9" w:rsidRDefault="00F30A88" w:rsidP="0079674F">
      <w:p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4</w:t>
      </w:r>
      <w:r w:rsidR="00E72B29" w:rsidRPr="009200C9">
        <w:rPr>
          <w:rFonts w:ascii="Candara" w:hAnsi="Candara"/>
          <w:b/>
          <w:sz w:val="22"/>
          <w:szCs w:val="22"/>
        </w:rPr>
        <w:t>. Postulaciones</w:t>
      </w:r>
      <w:r w:rsidR="00E72B29"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79674F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0CF00ACF" w:rsidR="00E72B29" w:rsidRDefault="00F30A88" w:rsidP="0079674F">
      <w:p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4</w:t>
      </w:r>
      <w:r w:rsidR="00E72B29" w:rsidRPr="009200C9">
        <w:rPr>
          <w:rFonts w:ascii="Candara" w:hAnsi="Candara"/>
          <w:sz w:val="22"/>
          <w:szCs w:val="22"/>
        </w:rPr>
        <w:t xml:space="preserve">.1 </w:t>
      </w:r>
      <w:r w:rsidR="00E72B29"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79674F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11002872" w:rsidR="00E72B29" w:rsidRPr="009200C9" w:rsidRDefault="00E72B29" w:rsidP="0079674F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lastRenderedPageBreak/>
        <w:t xml:space="preserve">Contar con licenciatura en </w:t>
      </w:r>
      <w:r w:rsidR="00F060A8">
        <w:rPr>
          <w:rFonts w:ascii="Candara" w:hAnsi="Candara"/>
          <w:sz w:val="22"/>
          <w:szCs w:val="22"/>
        </w:rPr>
        <w:t>Ciencias Jurídicas y Sociales</w:t>
      </w:r>
      <w:r w:rsidRPr="009200C9">
        <w:rPr>
          <w:rFonts w:ascii="Candara" w:hAnsi="Candara"/>
          <w:sz w:val="22"/>
          <w:szCs w:val="22"/>
        </w:rPr>
        <w:t>,</w:t>
      </w:r>
      <w:r w:rsidR="00AF2BC4">
        <w:rPr>
          <w:rFonts w:ascii="Candara" w:hAnsi="Candara"/>
          <w:sz w:val="22"/>
          <w:szCs w:val="22"/>
        </w:rPr>
        <w:t xml:space="preserve"> </w:t>
      </w:r>
      <w:r w:rsidR="00CE4ADD">
        <w:rPr>
          <w:rFonts w:ascii="Candara" w:hAnsi="Candara"/>
          <w:sz w:val="22"/>
          <w:szCs w:val="22"/>
        </w:rPr>
        <w:t>se valorará la posesión del título de Magíster o Doctorado.</w:t>
      </w:r>
    </w:p>
    <w:bookmarkEnd w:id="0"/>
    <w:p w14:paraId="35C4BEEB" w14:textId="2DDE97FE" w:rsidR="00E72B29" w:rsidRPr="009200C9" w:rsidRDefault="00E72B29" w:rsidP="0079674F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 w:rsidR="00CE4ADD">
        <w:rPr>
          <w:rFonts w:ascii="Candara" w:hAnsi="Candara"/>
          <w:sz w:val="22"/>
          <w:szCs w:val="22"/>
        </w:rPr>
        <w:t>.</w:t>
      </w:r>
    </w:p>
    <w:p w14:paraId="58976594" w14:textId="2C3A2A6F" w:rsidR="00AE148A" w:rsidRPr="002060A2" w:rsidRDefault="00E72B29" w:rsidP="0079674F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Disponibilidad de tiempo para realizar clases en pregrado</w:t>
      </w:r>
      <w:r w:rsidR="002060A2">
        <w:rPr>
          <w:rFonts w:ascii="Candara" w:hAnsi="Candara"/>
          <w:sz w:val="22"/>
          <w:szCs w:val="22"/>
        </w:rPr>
        <w:t xml:space="preserve">, el primer semestre del 2025, </w:t>
      </w:r>
      <w:r w:rsidR="002060A2">
        <w:rPr>
          <w:rFonts w:ascii="Calibri" w:eastAsia="Calibri" w:hAnsi="Calibri" w:cs="Calibri"/>
          <w:color w:val="000000"/>
          <w:lang w:val="es-CL" w:eastAsia="es-CL"/>
        </w:rPr>
        <w:t>en horario miércoles y viernes de 10:00 a 11:20 horas.</w:t>
      </w:r>
    </w:p>
    <w:p w14:paraId="5588BE8B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4CCAF52D" w:rsidR="00E72B29" w:rsidRDefault="00F30A88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>
        <w:rPr>
          <w:rFonts w:ascii="Candara" w:hAnsi="Candara"/>
          <w:sz w:val="22"/>
          <w:szCs w:val="22"/>
          <w:lang w:val="es-ES"/>
        </w:rPr>
        <w:t>4</w:t>
      </w:r>
      <w:r w:rsidR="00E72B29" w:rsidRPr="009200C9">
        <w:rPr>
          <w:rFonts w:ascii="Candara" w:hAnsi="Candara"/>
          <w:sz w:val="22"/>
          <w:szCs w:val="22"/>
          <w:lang w:val="es-ES"/>
        </w:rPr>
        <w:t xml:space="preserve">.2 </w:t>
      </w:r>
      <w:r w:rsidR="00E72B29"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 w:rsidR="00E72B29">
        <w:rPr>
          <w:rFonts w:ascii="Candara" w:hAnsi="Candara"/>
          <w:sz w:val="22"/>
          <w:szCs w:val="22"/>
          <w:u w:val="single"/>
          <w:lang w:val="es-ES"/>
        </w:rPr>
        <w:t>be</w:t>
      </w:r>
      <w:r w:rsidR="00E72B29"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="00E72B29"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79674F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79674F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Curriculum Vitae.</w:t>
      </w:r>
    </w:p>
    <w:p w14:paraId="4F26370E" w14:textId="14DCF81C" w:rsidR="00E72B29" w:rsidRPr="00E43302" w:rsidRDefault="00E72B29" w:rsidP="0079674F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15F00094" w:rsidR="00E72B29" w:rsidRPr="009200C9" w:rsidRDefault="00E72B29" w:rsidP="0079674F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Si las tiene, acompañar</w:t>
      </w:r>
      <w:r w:rsidR="00CD4679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 xml:space="preserve">evaluaciones docentes de los últimos 3 años. </w:t>
      </w:r>
    </w:p>
    <w:p w14:paraId="0C688BCC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462EA16C" w:rsidR="00E72B29" w:rsidRDefault="00F30A88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4</w:t>
      </w:r>
      <w:r w:rsidR="00E72B29" w:rsidRPr="009200C9">
        <w:rPr>
          <w:rFonts w:ascii="Candara" w:hAnsi="Candara"/>
          <w:sz w:val="22"/>
          <w:szCs w:val="22"/>
        </w:rPr>
        <w:t xml:space="preserve">.3 </w:t>
      </w:r>
      <w:r w:rsidR="00E72B29"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79674F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68D32AF0" w:rsidR="00E72B29" w:rsidRPr="009200C9" w:rsidRDefault="00F30A88" w:rsidP="0079674F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5</w:t>
      </w:r>
      <w:r w:rsidR="00E72B29" w:rsidRPr="009200C9">
        <w:rPr>
          <w:rFonts w:ascii="Candara" w:hAnsi="Candara"/>
          <w:b/>
          <w:sz w:val="22"/>
          <w:szCs w:val="22"/>
        </w:rPr>
        <w:t>. Proceso de selección.</w:t>
      </w:r>
    </w:p>
    <w:p w14:paraId="7D7A5E13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4602352E" w:rsidR="00E72B29" w:rsidRPr="009200C9" w:rsidRDefault="00F30A88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5</w:t>
      </w:r>
      <w:r w:rsidR="00E72B29" w:rsidRPr="009200C9">
        <w:rPr>
          <w:rFonts w:ascii="Candara" w:hAnsi="Candara"/>
          <w:sz w:val="22"/>
          <w:szCs w:val="22"/>
        </w:rPr>
        <w:t xml:space="preserve">.1 </w:t>
      </w:r>
      <w:r w:rsidR="00E72B29"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79674F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79674F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5C5A1A7C" w:rsidR="00E72B29" w:rsidRPr="00FA3BEF" w:rsidRDefault="00E72B29" w:rsidP="0079674F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 xml:space="preserve">Vicedecana de </w:t>
      </w:r>
      <w:r w:rsidR="00CE4ADD">
        <w:rPr>
          <w:rFonts w:ascii="Candara" w:hAnsi="Candara"/>
          <w:sz w:val="22"/>
          <w:szCs w:val="22"/>
        </w:rPr>
        <w:t xml:space="preserve">pregrado de </w:t>
      </w:r>
      <w:r w:rsidR="0055608A">
        <w:rPr>
          <w:rFonts w:ascii="Candara" w:hAnsi="Candara"/>
          <w:sz w:val="22"/>
          <w:szCs w:val="22"/>
        </w:rPr>
        <w:t>la Facultad de Derecho</w:t>
      </w:r>
      <w:r w:rsidR="00D50213">
        <w:rPr>
          <w:rFonts w:ascii="Candara" w:hAnsi="Candara"/>
          <w:sz w:val="22"/>
          <w:szCs w:val="22"/>
        </w:rPr>
        <w:t xml:space="preserve"> </w:t>
      </w:r>
      <w:r w:rsidR="00FB11F5">
        <w:rPr>
          <w:rFonts w:ascii="Candara" w:hAnsi="Candara"/>
          <w:sz w:val="22"/>
          <w:szCs w:val="22"/>
        </w:rPr>
        <w:t>y/</w:t>
      </w:r>
      <w:r w:rsidR="00FA3BEF">
        <w:rPr>
          <w:rFonts w:ascii="Candara" w:hAnsi="Candara"/>
          <w:sz w:val="22"/>
          <w:szCs w:val="22"/>
        </w:rPr>
        <w:t xml:space="preserve">o </w:t>
      </w:r>
      <w:r w:rsidR="004B4C56">
        <w:rPr>
          <w:rFonts w:ascii="Candara" w:hAnsi="Candara"/>
          <w:sz w:val="22"/>
          <w:szCs w:val="22"/>
        </w:rPr>
        <w:t xml:space="preserve">la directora </w:t>
      </w:r>
      <w:r w:rsidR="00FA3BEF">
        <w:rPr>
          <w:rFonts w:ascii="Candara" w:hAnsi="Candara"/>
          <w:sz w:val="22"/>
          <w:szCs w:val="22"/>
        </w:rPr>
        <w:t xml:space="preserve">del Departamento de </w:t>
      </w:r>
      <w:r w:rsidR="002E5F99">
        <w:rPr>
          <w:rFonts w:ascii="Candara" w:hAnsi="Candara"/>
          <w:sz w:val="22"/>
          <w:szCs w:val="22"/>
        </w:rPr>
        <w:t>Destrezas Jurídicas</w:t>
      </w:r>
      <w:r w:rsidR="00FA3BEF" w:rsidRPr="009200C9">
        <w:rPr>
          <w:rFonts w:ascii="Candara" w:hAnsi="Candara"/>
          <w:sz w:val="22"/>
          <w:szCs w:val="22"/>
        </w:rPr>
        <w:t xml:space="preserve">. </w:t>
      </w:r>
    </w:p>
    <w:p w14:paraId="2E4B0A28" w14:textId="10F79272" w:rsidR="00CD4679" w:rsidRPr="009200C9" w:rsidRDefault="004B4C56" w:rsidP="0079674F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Una profesora de Responsabilidad profesional del abogado </w:t>
      </w:r>
      <w:r w:rsidR="003A136E">
        <w:rPr>
          <w:rFonts w:ascii="Candara" w:hAnsi="Candara"/>
          <w:sz w:val="22"/>
          <w:szCs w:val="22"/>
        </w:rPr>
        <w:t>y abogada</w:t>
      </w:r>
      <w:r w:rsidR="00FB11F5">
        <w:rPr>
          <w:rFonts w:ascii="Candara" w:hAnsi="Candara"/>
          <w:sz w:val="22"/>
          <w:szCs w:val="22"/>
        </w:rPr>
        <w:t>.</w:t>
      </w:r>
    </w:p>
    <w:p w14:paraId="57061B51" w14:textId="77777777" w:rsidR="00E72B29" w:rsidRPr="009200C9" w:rsidRDefault="00E72B29" w:rsidP="0079674F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0175EBE2" w:rsidR="00E72B29" w:rsidRPr="009200C9" w:rsidRDefault="00F30A88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5</w:t>
      </w:r>
      <w:r w:rsidR="00E72B29" w:rsidRPr="009200C9">
        <w:rPr>
          <w:rFonts w:ascii="Candara" w:hAnsi="Candara"/>
          <w:sz w:val="22"/>
          <w:szCs w:val="22"/>
        </w:rPr>
        <w:t xml:space="preserve">.2 </w:t>
      </w:r>
      <w:r w:rsidR="00E72B29" w:rsidRPr="009200C9">
        <w:rPr>
          <w:rFonts w:ascii="Candara" w:hAnsi="Candara"/>
          <w:sz w:val="22"/>
          <w:szCs w:val="22"/>
          <w:u w:val="single"/>
        </w:rPr>
        <w:t>Etapas del proceso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79674F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</w:t>
      </w:r>
      <w:r w:rsidRPr="009200C9">
        <w:rPr>
          <w:rFonts w:ascii="Candara" w:hAnsi="Candara"/>
          <w:sz w:val="22"/>
          <w:szCs w:val="22"/>
        </w:rPr>
        <w:lastRenderedPageBreak/>
        <w:t xml:space="preserve">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79674F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2371CD54" w:rsidR="00C675CD" w:rsidRPr="00C675CD" w:rsidRDefault="008B7E75" w:rsidP="0079674F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8B7E75">
        <w:rPr>
          <w:rFonts w:ascii="Calibri" w:eastAsia="Calibri" w:hAnsi="Calibri" w:cs="Calibri"/>
          <w:b/>
          <w:bCs/>
          <w:color w:val="000000"/>
          <w:lang w:val="es-CL" w:eastAsia="es-CL"/>
        </w:rPr>
        <w:t>Oposición.</w:t>
      </w:r>
      <w:r w:rsidRPr="008B7E75">
        <w:rPr>
          <w:rFonts w:ascii="Calibri" w:eastAsia="Calibri" w:hAnsi="Calibri" w:cs="Calibri"/>
          <w:color w:val="000000"/>
          <w:lang w:val="es-CL" w:eastAsia="es-CL"/>
        </w:rPr>
        <w:t xml:space="preserve"> Quienes sean seleccionados o seleccionadas conforme lo señalado anteriormente deberán realizar una clase de pregrado, de hasta 15 minutos de duración, la que será presenciada por la Comisión de Selección, los y las profesores de la Facultad de Derecho de la UDP y representantes del Centro de Estudiantes que deseen asistir. La clase versará sobre una materia del ramo de pregrado que le correspondería impartir, la cual les será comunicada con, a lo menos, 48 horas de anticipación. Al final de la clase, los y las asistentes podrán formularle preguntas, las cuales podrán versar no sólo sobre la clase, sino también sobre cuestiones disciplinarias relevantes, estrategia docente y demás aptitudes y disposición para asumir el cargo. Una vez que el o la postulante se retire, los y las asistentes podrán libremente expresar su juicio sobre sus competencias docentes.  </w:t>
      </w:r>
      <w:r w:rsidR="00C675CD" w:rsidRPr="00C675CD">
        <w:rPr>
          <w:rFonts w:ascii="Candara" w:hAnsi="Candara"/>
          <w:sz w:val="22"/>
          <w:szCs w:val="22"/>
          <w:lang w:val="es-CL"/>
        </w:rPr>
        <w:t xml:space="preserve"> </w:t>
      </w:r>
    </w:p>
    <w:p w14:paraId="64647F0E" w14:textId="77777777" w:rsidR="00E72B29" w:rsidRPr="006E4F44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15A082B0" w:rsidR="00E72B29" w:rsidRPr="009200C9" w:rsidRDefault="00E72B29" w:rsidP="0079674F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</w:t>
      </w:r>
      <w:r w:rsidR="00216E74">
        <w:rPr>
          <w:rFonts w:ascii="Candara" w:hAnsi="Candara" w:cstheme="minorHAnsi"/>
          <w:sz w:val="22"/>
          <w:szCs w:val="22"/>
        </w:rPr>
        <w:t>la persona ganadora</w:t>
      </w:r>
      <w:r w:rsidRPr="009200C9">
        <w:rPr>
          <w:rFonts w:ascii="Candara" w:hAnsi="Candara" w:cstheme="minorHAnsi"/>
          <w:sz w:val="22"/>
          <w:szCs w:val="22"/>
        </w:rPr>
        <w:t xml:space="preserve"> del concurso. </w:t>
      </w:r>
      <w:r w:rsidR="006A25F2">
        <w:rPr>
          <w:rFonts w:ascii="Calibri" w:eastAsia="Calibri" w:hAnsi="Calibri" w:cs="Calibri"/>
          <w:color w:val="000000"/>
          <w:lang w:val="es-CL" w:eastAsia="es-CL"/>
        </w:rPr>
        <w:t>L</w:t>
      </w:r>
      <w:r w:rsidR="005728C8" w:rsidRPr="005728C8">
        <w:rPr>
          <w:rFonts w:ascii="Calibri" w:eastAsia="Calibri" w:hAnsi="Calibri" w:cs="Calibri"/>
          <w:color w:val="000000"/>
          <w:lang w:val="es-CL" w:eastAsia="es-CL"/>
        </w:rPr>
        <w:t xml:space="preserve">a Comisión utilizará como criterios de evaluación, los siguientes: </w:t>
      </w:r>
      <w:r w:rsidRPr="009200C9">
        <w:rPr>
          <w:rFonts w:ascii="Candara" w:hAnsi="Candara" w:cstheme="minorHAnsi"/>
          <w:sz w:val="22"/>
          <w:szCs w:val="22"/>
        </w:rPr>
        <w:t xml:space="preserve">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79674F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79674F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79674F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6F181EE2" w:rsidR="00E72B29" w:rsidRPr="009200C9" w:rsidRDefault="00F30A88" w:rsidP="0079674F">
      <w:pPr>
        <w:spacing w:after="0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6</w:t>
      </w:r>
      <w:r w:rsidR="00E72B29" w:rsidRPr="009200C9">
        <w:rPr>
          <w:rFonts w:ascii="Candara" w:hAnsi="Candara"/>
          <w:b/>
          <w:bCs/>
          <w:sz w:val="22"/>
          <w:szCs w:val="22"/>
        </w:rPr>
        <w:t>. Envío de las postulaciones y plazos.</w:t>
      </w:r>
    </w:p>
    <w:p w14:paraId="736D1141" w14:textId="77777777" w:rsidR="00E72B29" w:rsidRPr="009200C9" w:rsidRDefault="00E72B29" w:rsidP="0079674F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B4681" w:rsidRDefault="00E72B29" w:rsidP="0079674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79674F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0B4681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0B4681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hyperlink r:id="rId6" w:history="1">
        <w:r w:rsidR="00BB0BDF" w:rsidRPr="00BB0BDF">
          <w:rPr>
            <w:rStyle w:val="Hipervnculo"/>
            <w:rFonts w:ascii="Candara" w:hAnsi="Candara"/>
            <w:color w:val="0070C0"/>
            <w:sz w:val="22"/>
            <w:szCs w:val="22"/>
            <w:lang w:val="fr-FR"/>
          </w:rPr>
          <w:t>@mail.udp.cl</w:t>
        </w:r>
      </w:hyperlink>
      <w:bookmarkEnd w:id="1"/>
    </w:p>
    <w:p w14:paraId="3A3BE07A" w14:textId="0203AAEE" w:rsidR="00E72B29" w:rsidRPr="00BB0BDF" w:rsidRDefault="00E72B29" w:rsidP="0079674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0B4681">
        <w:rPr>
          <w:rFonts w:ascii="Candara" w:hAnsi="Candara"/>
          <w:sz w:val="22"/>
          <w:szCs w:val="22"/>
          <w:lang w:val="es-CL"/>
        </w:rPr>
        <w:t xml:space="preserve">profesor/a </w:t>
      </w:r>
      <w:r w:rsidR="001E7DA8">
        <w:rPr>
          <w:rFonts w:ascii="Candara" w:hAnsi="Candara"/>
          <w:sz w:val="22"/>
          <w:szCs w:val="22"/>
          <w:lang w:val="es-CL"/>
        </w:rPr>
        <w:t>Responsabilidad Profesional del abogado y abogada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79674F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4D3E748" w:rsidR="00E72B29" w:rsidRPr="00782332" w:rsidRDefault="00E72B29" w:rsidP="0079674F">
      <w:pPr>
        <w:pStyle w:val="Prrafodelista"/>
        <w:numPr>
          <w:ilvl w:val="0"/>
          <w:numId w:val="7"/>
        </w:numPr>
        <w:spacing w:after="0"/>
        <w:rPr>
          <w:rFonts w:ascii="Candara" w:hAnsi="Candara"/>
          <w:sz w:val="22"/>
          <w:szCs w:val="22"/>
        </w:rPr>
      </w:pPr>
      <w:r w:rsidRPr="00782332">
        <w:rPr>
          <w:rFonts w:ascii="Candara" w:hAnsi="Candara"/>
          <w:sz w:val="22"/>
          <w:szCs w:val="22"/>
        </w:rPr>
        <w:t>Plazos:</w:t>
      </w:r>
    </w:p>
    <w:p w14:paraId="10E6799B" w14:textId="77777777" w:rsidR="00782332" w:rsidRPr="00782332" w:rsidRDefault="00782332" w:rsidP="0079674F">
      <w:pPr>
        <w:pStyle w:val="Prrafodelista"/>
        <w:spacing w:after="0"/>
        <w:rPr>
          <w:rFonts w:ascii="Candara" w:hAnsi="Candara"/>
          <w:sz w:val="22"/>
          <w:szCs w:val="22"/>
        </w:rPr>
      </w:pPr>
    </w:p>
    <w:p w14:paraId="0A2C3969" w14:textId="0AA6E5F4" w:rsidR="008E23F0" w:rsidRPr="008E23F0" w:rsidRDefault="008E23F0" w:rsidP="007967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8" w:after="0"/>
        <w:ind w:right="49"/>
        <w:jc w:val="both"/>
        <w:rPr>
          <w:rFonts w:ascii="Arial" w:eastAsia="Arial" w:hAnsi="Arial" w:cs="Arial"/>
          <w:lang w:val="es-CL" w:eastAsia="es-CL"/>
        </w:rPr>
      </w:pPr>
      <w:r w:rsidRPr="008E23F0">
        <w:rPr>
          <w:rFonts w:ascii="Calibri" w:eastAsia="Calibri" w:hAnsi="Calibri" w:cs="Calibri"/>
          <w:b/>
          <w:bCs/>
          <w:color w:val="000000"/>
          <w:lang w:val="es-CL" w:eastAsia="es-CL"/>
        </w:rPr>
        <w:t>Postulaciones: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 se recibirán hasta el </w:t>
      </w:r>
      <w:r w:rsidR="00FB11F5">
        <w:rPr>
          <w:rFonts w:ascii="Calibri" w:eastAsia="Calibri" w:hAnsi="Calibri" w:cs="Calibri"/>
          <w:lang w:val="es-CL" w:eastAsia="es-CL"/>
        </w:rPr>
        <w:t>viernes 03 de enero de 2025 a las 13:00 horas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. </w:t>
      </w:r>
    </w:p>
    <w:p w14:paraId="5DA3200C" w14:textId="39CF2E45" w:rsidR="008E23F0" w:rsidRPr="008E23F0" w:rsidRDefault="008E23F0" w:rsidP="007967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Arial" w:eastAsia="Arial" w:hAnsi="Arial" w:cs="Arial"/>
          <w:lang w:val="es-CL" w:eastAsia="es-CL"/>
        </w:rPr>
      </w:pPr>
      <w:r w:rsidRPr="008E23F0">
        <w:rPr>
          <w:rFonts w:ascii="Calibri" w:eastAsia="Calibri" w:hAnsi="Calibri" w:cs="Calibri"/>
          <w:b/>
          <w:bCs/>
          <w:color w:val="000000"/>
          <w:lang w:val="es-CL" w:eastAsia="es-CL"/>
        </w:rPr>
        <w:t>Selección de antecedentes: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 se comunicarán los resultados de las</w:t>
      </w:r>
      <w:r w:rsidR="00620143">
        <w:rPr>
          <w:rFonts w:ascii="Calibri" w:eastAsia="Calibri" w:hAnsi="Calibri" w:cs="Calibri"/>
          <w:color w:val="000000"/>
          <w:lang w:val="es-CL" w:eastAsia="es-CL"/>
        </w:rPr>
        <w:t xml:space="preserve"> 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personas seleccionadas para la oposición </w:t>
      </w:r>
      <w:r w:rsidRPr="008E23F0">
        <w:rPr>
          <w:rFonts w:ascii="Calibri" w:eastAsia="Calibri" w:hAnsi="Calibri" w:cs="Calibri"/>
          <w:lang w:val="es-CL" w:eastAsia="es-CL"/>
        </w:rPr>
        <w:t xml:space="preserve">el </w:t>
      </w:r>
      <w:r w:rsidR="00FB11F5">
        <w:rPr>
          <w:rFonts w:ascii="Calibri" w:eastAsia="Calibri" w:hAnsi="Calibri" w:cs="Calibri"/>
          <w:lang w:val="es-CL" w:eastAsia="es-CL"/>
        </w:rPr>
        <w:t>lunes 06 de enero de 2025, misma oportunidad en que se informará el tema de la oposición.</w:t>
      </w:r>
    </w:p>
    <w:p w14:paraId="73CF7561" w14:textId="69722A26" w:rsidR="008E23F0" w:rsidRPr="008E23F0" w:rsidRDefault="008E23F0" w:rsidP="007967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Calibri" w:eastAsia="Calibri" w:hAnsi="Calibri" w:cs="Calibri"/>
          <w:lang w:val="es-CL" w:eastAsia="es-CL"/>
        </w:rPr>
      </w:pPr>
      <w:r w:rsidRPr="008E23F0">
        <w:rPr>
          <w:rFonts w:ascii="Calibri" w:eastAsia="Calibri" w:hAnsi="Calibri" w:cs="Calibri"/>
          <w:b/>
          <w:bCs/>
          <w:color w:val="000000"/>
          <w:lang w:val="es-CL" w:eastAsia="es-CL"/>
        </w:rPr>
        <w:t>Oposición: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 se realizará el </w:t>
      </w:r>
      <w:r w:rsidR="00536CC6">
        <w:rPr>
          <w:rFonts w:ascii="Calibri" w:eastAsia="Calibri" w:hAnsi="Calibri" w:cs="Calibri"/>
          <w:lang w:val="es-CL" w:eastAsia="es-CL"/>
        </w:rPr>
        <w:t>jueves 09</w:t>
      </w:r>
      <w:r w:rsidR="00FB11F5">
        <w:rPr>
          <w:rFonts w:ascii="Calibri" w:eastAsia="Calibri" w:hAnsi="Calibri" w:cs="Calibri"/>
          <w:lang w:val="es-CL" w:eastAsia="es-CL"/>
        </w:rPr>
        <w:t xml:space="preserve"> de enero en horario a confirmar</w:t>
      </w:r>
      <w:r w:rsidRPr="008E23F0">
        <w:rPr>
          <w:rFonts w:ascii="Calibri" w:eastAsia="Calibri" w:hAnsi="Calibri" w:cs="Calibri"/>
          <w:lang w:val="es-CL" w:eastAsia="es-CL"/>
        </w:rPr>
        <w:t xml:space="preserve">, en forma presencial. </w:t>
      </w:r>
    </w:p>
    <w:p w14:paraId="78D70E55" w14:textId="4D346DD1" w:rsidR="008E23F0" w:rsidRPr="008E23F0" w:rsidRDefault="008E23F0" w:rsidP="007967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Calibri" w:eastAsia="Calibri" w:hAnsi="Calibri" w:cs="Calibri"/>
          <w:lang w:val="es-CL" w:eastAsia="es-CL"/>
        </w:rPr>
      </w:pPr>
      <w:r w:rsidRPr="008E23F0">
        <w:rPr>
          <w:rFonts w:ascii="Calibri" w:eastAsia="Calibri" w:hAnsi="Calibri" w:cs="Calibri"/>
          <w:b/>
          <w:bCs/>
          <w:lang w:val="es-CL" w:eastAsia="es-CL"/>
        </w:rPr>
        <w:t>Comunicación de resultados</w:t>
      </w:r>
      <w:r w:rsidRPr="008E23F0">
        <w:rPr>
          <w:rFonts w:ascii="Calibri" w:eastAsia="Calibri" w:hAnsi="Calibri" w:cs="Calibri"/>
          <w:lang w:val="es-CL" w:eastAsia="es-CL"/>
        </w:rPr>
        <w:t xml:space="preserve">: a más tardar el </w:t>
      </w:r>
      <w:r w:rsidR="00FB11F5">
        <w:rPr>
          <w:rFonts w:ascii="Calibri" w:eastAsia="Calibri" w:hAnsi="Calibri" w:cs="Calibri"/>
          <w:lang w:val="es-CL" w:eastAsia="es-CL"/>
        </w:rPr>
        <w:t>15 de enero de 2025</w:t>
      </w:r>
      <w:r w:rsidRPr="008E23F0">
        <w:rPr>
          <w:rFonts w:ascii="Calibri" w:eastAsia="Calibri" w:hAnsi="Calibri" w:cs="Calibri"/>
          <w:lang w:val="es-CL" w:eastAsia="es-CL"/>
        </w:rPr>
        <w:t>.</w:t>
      </w:r>
    </w:p>
    <w:p w14:paraId="6D4DDC12" w14:textId="04E649AD" w:rsidR="008E23F0" w:rsidRDefault="008E23F0" w:rsidP="007967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9"/>
        <w:jc w:val="both"/>
        <w:rPr>
          <w:rFonts w:ascii="Calibri" w:eastAsia="Calibri" w:hAnsi="Calibri" w:cs="Calibri"/>
          <w:lang w:val="es-CL" w:eastAsia="es-CL"/>
        </w:rPr>
      </w:pPr>
      <w:r w:rsidRPr="008E23F0">
        <w:rPr>
          <w:rFonts w:ascii="Calibri" w:eastAsia="Calibri" w:hAnsi="Calibri" w:cs="Calibri"/>
          <w:b/>
          <w:bCs/>
          <w:color w:val="000000"/>
          <w:lang w:val="es-CL" w:eastAsia="es-CL"/>
        </w:rPr>
        <w:t>Inicio de actividades académicas:</w:t>
      </w:r>
      <w:r w:rsidRPr="008E23F0">
        <w:rPr>
          <w:rFonts w:ascii="Calibri" w:eastAsia="Calibri" w:hAnsi="Calibri" w:cs="Calibri"/>
          <w:color w:val="000000"/>
          <w:lang w:val="es-CL" w:eastAsia="es-CL"/>
        </w:rPr>
        <w:t xml:space="preserve"> </w:t>
      </w:r>
      <w:r w:rsidRPr="008E23F0">
        <w:rPr>
          <w:rFonts w:ascii="Calibri" w:eastAsia="Calibri" w:hAnsi="Calibri" w:cs="Calibri"/>
          <w:lang w:val="es-CL" w:eastAsia="es-CL"/>
        </w:rPr>
        <w:t>1 de marzo de 2025</w:t>
      </w:r>
    </w:p>
    <w:p w14:paraId="28F8E1BD" w14:textId="77777777" w:rsidR="00225873" w:rsidRPr="008E23F0" w:rsidRDefault="00225873" w:rsidP="007967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 w:right="49"/>
        <w:jc w:val="both"/>
        <w:rPr>
          <w:rFonts w:ascii="Calibri" w:eastAsia="Calibri" w:hAnsi="Calibri" w:cs="Calibri"/>
          <w:lang w:val="es-CL" w:eastAsia="es-CL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013"/>
        <w:gridCol w:w="2013"/>
        <w:gridCol w:w="2013"/>
        <w:gridCol w:w="2013"/>
      </w:tblGrid>
      <w:tr w:rsidR="008E23F0" w:rsidRPr="008E23F0" w14:paraId="2FCA0B0A" w14:textId="77777777" w:rsidTr="009A7E66">
        <w:trPr>
          <w:trHeight w:val="1421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8EDB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6" w:right="52" w:hanging="13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lastRenderedPageBreak/>
              <w:t xml:space="preserve">ASIGNATURA EN </w:t>
            </w:r>
          </w:p>
          <w:p w14:paraId="33754C30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19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>CONCURSO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A51B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52" w:firstLine="13"/>
              <w:jc w:val="both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>PLAZO FINAL RECEPCIÓN DE ANTECEDENTES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C438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52" w:firstLine="4"/>
              <w:jc w:val="both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>SELECCIÓN DE ANTECEDENTES (RESULTADOS)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4FCA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7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 xml:space="preserve">Se informará tema de oposición 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E21A" w14:textId="77777777" w:rsidR="008E23F0" w:rsidRPr="008E23F0" w:rsidRDefault="008E23F0" w:rsidP="0079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 w:rsidRPr="008E23F0"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 xml:space="preserve">OPOSICIÓN </w:t>
            </w:r>
          </w:p>
        </w:tc>
      </w:tr>
      <w:tr w:rsidR="008E23F0" w:rsidRPr="008E23F0" w14:paraId="0F9E3553" w14:textId="77777777" w:rsidTr="009A7E66">
        <w:trPr>
          <w:trHeight w:val="1718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9375" w14:textId="7D7EAD45" w:rsidR="001E7DA8" w:rsidRPr="008E23F0" w:rsidRDefault="001E7DA8" w:rsidP="001E7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6"/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s-CL" w:eastAsia="es-CL"/>
              </w:rPr>
              <w:t>Responsabilidad profesional abogado y abogada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C22D" w14:textId="3ECD60FC" w:rsidR="00F32A3C" w:rsidRPr="008E23F0" w:rsidRDefault="0015458B" w:rsidP="00F32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after="0" w:line="276" w:lineRule="auto"/>
              <w:ind w:right="49"/>
              <w:jc w:val="both"/>
              <w:rPr>
                <w:rFonts w:ascii="Arial" w:eastAsia="Arial" w:hAnsi="Arial" w:cs="Arial"/>
                <w:lang w:val="es-CL" w:eastAsia="es-CL"/>
              </w:rPr>
            </w:pPr>
            <w:r>
              <w:rPr>
                <w:rFonts w:ascii="Calibri" w:eastAsia="Calibri" w:hAnsi="Calibri" w:cs="Calibri"/>
                <w:lang w:val="es-CL" w:eastAsia="es-CL"/>
              </w:rPr>
              <w:t>V</w:t>
            </w:r>
            <w:r w:rsidR="00F32A3C">
              <w:rPr>
                <w:rFonts w:ascii="Calibri" w:eastAsia="Calibri" w:hAnsi="Calibri" w:cs="Calibri"/>
                <w:lang w:val="es-CL" w:eastAsia="es-CL"/>
              </w:rPr>
              <w:t>iernes 03 de enero de 2025 a las 13:00 horas</w:t>
            </w:r>
            <w:r w:rsidR="00F32A3C" w:rsidRPr="008E23F0">
              <w:rPr>
                <w:rFonts w:ascii="Calibri" w:eastAsia="Calibri" w:hAnsi="Calibri" w:cs="Calibri"/>
                <w:color w:val="000000"/>
                <w:lang w:val="es-CL" w:eastAsia="es-CL"/>
              </w:rPr>
              <w:t xml:space="preserve">. </w:t>
            </w:r>
          </w:p>
          <w:p w14:paraId="7640F2B3" w14:textId="1C3C482D" w:rsidR="008E23F0" w:rsidRPr="008E23F0" w:rsidRDefault="008E23F0" w:rsidP="008E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21" w:right="51" w:firstLine="8"/>
              <w:jc w:val="both"/>
              <w:rPr>
                <w:rFonts w:ascii="Calibri" w:eastAsia="Calibri" w:hAnsi="Calibri" w:cs="Calibri"/>
                <w:color w:val="000000"/>
                <w:lang w:val="es-CL" w:eastAsia="es-CL"/>
              </w:rPr>
            </w:pP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BF54" w14:textId="0FA7E83C" w:rsidR="008E23F0" w:rsidRPr="008E23F0" w:rsidRDefault="0015458B" w:rsidP="008E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22" w:right="52" w:firstLine="8"/>
              <w:jc w:val="both"/>
              <w:rPr>
                <w:rFonts w:ascii="Calibri" w:eastAsia="Calibri" w:hAnsi="Calibri" w:cs="Calibri"/>
                <w:color w:val="000000"/>
                <w:lang w:val="es-CL" w:eastAsia="es-CL"/>
              </w:rPr>
            </w:pPr>
            <w:r>
              <w:rPr>
                <w:rFonts w:ascii="Calibri" w:eastAsia="Calibri" w:hAnsi="Calibri" w:cs="Calibri"/>
                <w:lang w:val="es-CL" w:eastAsia="es-CL"/>
              </w:rPr>
              <w:t>L</w:t>
            </w:r>
            <w:r w:rsidR="00F32A3C">
              <w:rPr>
                <w:rFonts w:ascii="Calibri" w:eastAsia="Calibri" w:hAnsi="Calibri" w:cs="Calibri"/>
                <w:lang w:val="es-CL" w:eastAsia="es-CL"/>
              </w:rPr>
              <w:t>unes 06 de enero de 2025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CE8F" w14:textId="036463B8" w:rsidR="008E23F0" w:rsidRPr="008E23F0" w:rsidRDefault="0015458B" w:rsidP="008E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4" w:lineRule="auto"/>
              <w:ind w:left="121" w:right="71"/>
              <w:rPr>
                <w:rFonts w:ascii="Calibri" w:eastAsia="Calibri" w:hAnsi="Calibri" w:cs="Calibri"/>
                <w:color w:val="000000"/>
                <w:lang w:val="es-CL" w:eastAsia="es-CL"/>
              </w:rPr>
            </w:pPr>
            <w:r>
              <w:rPr>
                <w:rFonts w:ascii="Calibri" w:eastAsia="Calibri" w:hAnsi="Calibri" w:cs="Calibri"/>
                <w:lang w:val="es-CL" w:eastAsia="es-CL"/>
              </w:rPr>
              <w:t>L</w:t>
            </w:r>
            <w:r w:rsidR="00F32A3C">
              <w:rPr>
                <w:rFonts w:ascii="Calibri" w:eastAsia="Calibri" w:hAnsi="Calibri" w:cs="Calibri"/>
                <w:lang w:val="es-CL" w:eastAsia="es-CL"/>
              </w:rPr>
              <w:t>unes 06 de enero de 2025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2401" w14:textId="7D0C7BCB" w:rsidR="008E23F0" w:rsidRPr="008E23F0" w:rsidRDefault="00D41140" w:rsidP="008E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133"/>
              <w:rPr>
                <w:rFonts w:ascii="Calibri" w:eastAsia="Calibri" w:hAnsi="Calibri" w:cs="Calibri"/>
                <w:color w:val="000000"/>
                <w:lang w:val="es-CL" w:eastAsia="es-CL"/>
              </w:rPr>
            </w:pPr>
            <w:r>
              <w:rPr>
                <w:rFonts w:ascii="Calibri" w:eastAsia="Calibri" w:hAnsi="Calibri" w:cs="Calibri"/>
                <w:lang w:val="es-CL" w:eastAsia="es-CL"/>
              </w:rPr>
              <w:t xml:space="preserve">Jueves 09 </w:t>
            </w:r>
            <w:r w:rsidR="00F32A3C">
              <w:rPr>
                <w:rFonts w:ascii="Calibri" w:eastAsia="Calibri" w:hAnsi="Calibri" w:cs="Calibri"/>
                <w:lang w:val="es-CL" w:eastAsia="es-CL"/>
              </w:rPr>
              <w:t>de enero en horario a confirmar</w:t>
            </w:r>
          </w:p>
        </w:tc>
      </w:tr>
    </w:tbl>
    <w:p w14:paraId="46324797" w14:textId="77777777" w:rsidR="00E72B29" w:rsidRPr="009200C9" w:rsidRDefault="00E72B29" w:rsidP="00620143">
      <w:pPr>
        <w:pStyle w:val="Prrafodelista"/>
        <w:spacing w:after="0"/>
        <w:jc w:val="both"/>
        <w:rPr>
          <w:rFonts w:ascii="Candara" w:hAnsi="Candara"/>
          <w:sz w:val="22"/>
          <w:szCs w:val="22"/>
        </w:rPr>
      </w:pPr>
    </w:p>
    <w:sectPr w:rsidR="00E72B29" w:rsidRPr="00920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00B30"/>
    <w:multiLevelType w:val="hybridMultilevel"/>
    <w:tmpl w:val="47E8113C"/>
    <w:lvl w:ilvl="0" w:tplc="FB78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927"/>
    <w:multiLevelType w:val="multilevel"/>
    <w:tmpl w:val="47C48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FA4427"/>
    <w:multiLevelType w:val="hybridMultilevel"/>
    <w:tmpl w:val="47E81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A10B69"/>
    <w:multiLevelType w:val="hybridMultilevel"/>
    <w:tmpl w:val="5E181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A3E81"/>
    <w:multiLevelType w:val="hybridMultilevel"/>
    <w:tmpl w:val="47E81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C2603"/>
    <w:multiLevelType w:val="hybridMultilevel"/>
    <w:tmpl w:val="47E81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F5B0C70"/>
    <w:multiLevelType w:val="hybridMultilevel"/>
    <w:tmpl w:val="BA2A5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99039">
    <w:abstractNumId w:val="12"/>
  </w:num>
  <w:num w:numId="2" w16cid:durableId="1143230619">
    <w:abstractNumId w:val="2"/>
  </w:num>
  <w:num w:numId="3" w16cid:durableId="89936072">
    <w:abstractNumId w:val="11"/>
  </w:num>
  <w:num w:numId="4" w16cid:durableId="1583955200">
    <w:abstractNumId w:val="6"/>
  </w:num>
  <w:num w:numId="5" w16cid:durableId="1614433099">
    <w:abstractNumId w:val="9"/>
  </w:num>
  <w:num w:numId="6" w16cid:durableId="780953765">
    <w:abstractNumId w:val="1"/>
  </w:num>
  <w:num w:numId="7" w16cid:durableId="593128116">
    <w:abstractNumId w:val="0"/>
  </w:num>
  <w:num w:numId="8" w16cid:durableId="509368047">
    <w:abstractNumId w:val="4"/>
  </w:num>
  <w:num w:numId="9" w16cid:durableId="509490726">
    <w:abstractNumId w:val="13"/>
  </w:num>
  <w:num w:numId="10" w16cid:durableId="2059012921">
    <w:abstractNumId w:val="7"/>
  </w:num>
  <w:num w:numId="11" w16cid:durableId="52580853">
    <w:abstractNumId w:val="3"/>
  </w:num>
  <w:num w:numId="12" w16cid:durableId="509177076">
    <w:abstractNumId w:val="8"/>
  </w:num>
  <w:num w:numId="13" w16cid:durableId="1971813924">
    <w:abstractNumId w:val="10"/>
  </w:num>
  <w:num w:numId="14" w16cid:durableId="1112166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716D4"/>
    <w:rsid w:val="000B4681"/>
    <w:rsid w:val="000E141C"/>
    <w:rsid w:val="0015458B"/>
    <w:rsid w:val="0018100A"/>
    <w:rsid w:val="001E7DA8"/>
    <w:rsid w:val="002060A2"/>
    <w:rsid w:val="00216E74"/>
    <w:rsid w:val="00225873"/>
    <w:rsid w:val="002C6D87"/>
    <w:rsid w:val="002E5F99"/>
    <w:rsid w:val="00304745"/>
    <w:rsid w:val="003662EF"/>
    <w:rsid w:val="003A136E"/>
    <w:rsid w:val="003E119C"/>
    <w:rsid w:val="00436F75"/>
    <w:rsid w:val="0044470B"/>
    <w:rsid w:val="004B4C56"/>
    <w:rsid w:val="00536CC6"/>
    <w:rsid w:val="005450B8"/>
    <w:rsid w:val="005557D3"/>
    <w:rsid w:val="0055608A"/>
    <w:rsid w:val="00570AFD"/>
    <w:rsid w:val="005728C8"/>
    <w:rsid w:val="00572D7A"/>
    <w:rsid w:val="00620143"/>
    <w:rsid w:val="006409FD"/>
    <w:rsid w:val="00650660"/>
    <w:rsid w:val="00684BC4"/>
    <w:rsid w:val="006A25F2"/>
    <w:rsid w:val="00753046"/>
    <w:rsid w:val="007619ED"/>
    <w:rsid w:val="00782332"/>
    <w:rsid w:val="0079674F"/>
    <w:rsid w:val="007A019C"/>
    <w:rsid w:val="007E2F92"/>
    <w:rsid w:val="00832DE2"/>
    <w:rsid w:val="008B7E75"/>
    <w:rsid w:val="008D681E"/>
    <w:rsid w:val="008E23F0"/>
    <w:rsid w:val="009879C0"/>
    <w:rsid w:val="009A3067"/>
    <w:rsid w:val="00A427E6"/>
    <w:rsid w:val="00A84A21"/>
    <w:rsid w:val="00A87943"/>
    <w:rsid w:val="00AA0FAC"/>
    <w:rsid w:val="00AE148A"/>
    <w:rsid w:val="00AF2BC4"/>
    <w:rsid w:val="00B5091E"/>
    <w:rsid w:val="00B641C5"/>
    <w:rsid w:val="00B96B01"/>
    <w:rsid w:val="00BB0BDF"/>
    <w:rsid w:val="00BD0BEF"/>
    <w:rsid w:val="00C26EFF"/>
    <w:rsid w:val="00C675CD"/>
    <w:rsid w:val="00CD4679"/>
    <w:rsid w:val="00CD6643"/>
    <w:rsid w:val="00CE4ADD"/>
    <w:rsid w:val="00CE6D3E"/>
    <w:rsid w:val="00D16256"/>
    <w:rsid w:val="00D41140"/>
    <w:rsid w:val="00D50213"/>
    <w:rsid w:val="00D53B3F"/>
    <w:rsid w:val="00D6679B"/>
    <w:rsid w:val="00DE6F68"/>
    <w:rsid w:val="00E06A4C"/>
    <w:rsid w:val="00E17E8B"/>
    <w:rsid w:val="00E35B97"/>
    <w:rsid w:val="00E51DB3"/>
    <w:rsid w:val="00E72B29"/>
    <w:rsid w:val="00E908F1"/>
    <w:rsid w:val="00EC784D"/>
    <w:rsid w:val="00ED2D47"/>
    <w:rsid w:val="00F046E3"/>
    <w:rsid w:val="00F060A8"/>
    <w:rsid w:val="00F1717D"/>
    <w:rsid w:val="00F30A88"/>
    <w:rsid w:val="00F32A3C"/>
    <w:rsid w:val="00FA3BEF"/>
    <w:rsid w:val="00FA54AE"/>
    <w:rsid w:val="00FB11F5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782332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aya.flores@udp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7</cp:revision>
  <dcterms:created xsi:type="dcterms:W3CDTF">2024-12-16T16:48:00Z</dcterms:created>
  <dcterms:modified xsi:type="dcterms:W3CDTF">2024-12-17T13:21:00Z</dcterms:modified>
</cp:coreProperties>
</file>